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48" w:rsidRPr="003158D4" w:rsidRDefault="00403548" w:rsidP="00403548">
      <w:pPr>
        <w:ind w:left="360"/>
        <w:contextualSpacing/>
        <w:jc w:val="center"/>
        <w:rPr>
          <w:sz w:val="28"/>
          <w:szCs w:val="28"/>
        </w:rPr>
      </w:pPr>
      <w:r w:rsidRPr="003158D4">
        <w:rPr>
          <w:sz w:val="28"/>
          <w:szCs w:val="28"/>
        </w:rPr>
        <w:t>ИНФОРМАЦИЯ</w:t>
      </w:r>
    </w:p>
    <w:p w:rsidR="00403548" w:rsidRPr="003158D4" w:rsidRDefault="00403548" w:rsidP="00403548">
      <w:pPr>
        <w:ind w:left="360"/>
        <w:contextualSpacing/>
        <w:jc w:val="center"/>
        <w:rPr>
          <w:sz w:val="28"/>
          <w:szCs w:val="28"/>
        </w:rPr>
      </w:pPr>
      <w:r w:rsidRPr="003158D4">
        <w:rPr>
          <w:sz w:val="28"/>
          <w:szCs w:val="28"/>
        </w:rPr>
        <w:t>о проведенных экспертно – аналитически</w:t>
      </w:r>
      <w:r>
        <w:rPr>
          <w:sz w:val="28"/>
          <w:szCs w:val="28"/>
        </w:rPr>
        <w:t>х</w:t>
      </w:r>
      <w:r w:rsidRPr="003158D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 в 201</w:t>
      </w:r>
      <w:r w:rsidR="00B72866">
        <w:rPr>
          <w:sz w:val="28"/>
          <w:szCs w:val="28"/>
        </w:rPr>
        <w:t>5</w:t>
      </w:r>
      <w:r w:rsidRPr="003158D4">
        <w:rPr>
          <w:sz w:val="28"/>
          <w:szCs w:val="28"/>
        </w:rPr>
        <w:t xml:space="preserve"> году</w:t>
      </w:r>
    </w:p>
    <w:p w:rsidR="002D1E8C" w:rsidRPr="002D1E8C" w:rsidRDefault="002D1E8C" w:rsidP="002D1E8C">
      <w:pPr>
        <w:ind w:left="360"/>
        <w:jc w:val="center"/>
        <w:rPr>
          <w:sz w:val="28"/>
          <w:szCs w:val="28"/>
        </w:rPr>
      </w:pPr>
    </w:p>
    <w:p w:rsidR="002374D2" w:rsidRDefault="002374D2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3510"/>
        <w:gridCol w:w="2127"/>
        <w:gridCol w:w="6804"/>
        <w:gridCol w:w="1854"/>
        <w:gridCol w:w="1548"/>
      </w:tblGrid>
      <w:tr w:rsidR="00F70F06" w:rsidRPr="00F70F06" w:rsidTr="00B72866">
        <w:tc>
          <w:tcPr>
            <w:tcW w:w="3510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Нормативно – правовой акт</w:t>
            </w:r>
          </w:p>
        </w:tc>
        <w:tc>
          <w:tcPr>
            <w:tcW w:w="680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Предложения, рекомендации</w:t>
            </w:r>
          </w:p>
        </w:tc>
        <w:tc>
          <w:tcPr>
            <w:tcW w:w="185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 xml:space="preserve">Кем </w:t>
            </w:r>
            <w:proofErr w:type="gramStart"/>
            <w:r w:rsidRPr="00F70F06">
              <w:rPr>
                <w:rFonts w:eastAsiaTheme="minorHAnsi"/>
                <w:lang w:eastAsia="en-US"/>
              </w:rPr>
              <w:t>представлен</w:t>
            </w:r>
            <w:proofErr w:type="gramEnd"/>
            <w:r w:rsidRPr="00F70F06">
              <w:rPr>
                <w:rFonts w:eastAsiaTheme="minorHAnsi"/>
                <w:lang w:eastAsia="en-US"/>
              </w:rPr>
              <w:t xml:space="preserve"> на экспертизу</w:t>
            </w:r>
          </w:p>
        </w:tc>
        <w:tc>
          <w:tcPr>
            <w:tcW w:w="1548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Номер заключения</w:t>
            </w:r>
          </w:p>
        </w:tc>
      </w:tr>
      <w:tr w:rsidR="007C3B1A" w:rsidTr="00B72866">
        <w:tc>
          <w:tcPr>
            <w:tcW w:w="3510" w:type="dxa"/>
          </w:tcPr>
          <w:p w:rsidR="007C3B1A" w:rsidRPr="009E4B03" w:rsidRDefault="007C3B1A" w:rsidP="002B74F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Заключение на п</w:t>
            </w:r>
            <w:r w:rsidRPr="009E4B03">
              <w:t>роект Решения Думы городского округа «Об утверждении отчета об исполнении бюджета городского округа Сухой Лог за 201</w:t>
            </w:r>
            <w:r w:rsidR="002B74F0">
              <w:t>4</w:t>
            </w:r>
            <w:r w:rsidRPr="009E4B03">
              <w:t xml:space="preserve"> год» </w:t>
            </w:r>
          </w:p>
        </w:tc>
        <w:tc>
          <w:tcPr>
            <w:tcW w:w="2127" w:type="dxa"/>
          </w:tcPr>
          <w:p w:rsidR="007C3B1A" w:rsidRPr="009E4B03" w:rsidRDefault="007C3B1A" w:rsidP="00563ECB">
            <w:r w:rsidRPr="009E4B03">
              <w:t>Проект Решения Думы городского округа</w:t>
            </w:r>
          </w:p>
        </w:tc>
        <w:tc>
          <w:tcPr>
            <w:tcW w:w="6804" w:type="dxa"/>
          </w:tcPr>
          <w:p w:rsidR="007C3B1A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  <w:r>
              <w:t>П</w:t>
            </w:r>
            <w:r w:rsidRPr="009E4B03">
              <w:t>роект Решения может быть рассмотрен и принят</w:t>
            </w:r>
            <w:r w:rsidR="00731C66">
              <w:t xml:space="preserve"> Думой городского округа</w:t>
            </w:r>
          </w:p>
          <w:p w:rsidR="007C3B1A" w:rsidRPr="009E4B03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</w:p>
        </w:tc>
        <w:tc>
          <w:tcPr>
            <w:tcW w:w="1854" w:type="dxa"/>
          </w:tcPr>
          <w:p w:rsidR="007C3B1A" w:rsidRPr="009E4B03" w:rsidRDefault="007C3B1A" w:rsidP="00563ECB">
            <w:r>
              <w:t>Дума городского округа</w:t>
            </w:r>
          </w:p>
        </w:tc>
        <w:tc>
          <w:tcPr>
            <w:tcW w:w="1548" w:type="dxa"/>
          </w:tcPr>
          <w:p w:rsidR="007C3B1A" w:rsidRDefault="007C3B1A" w:rsidP="002B74F0">
            <w:r>
              <w:t>От 20.04.201</w:t>
            </w:r>
            <w:r w:rsidR="002B74F0">
              <w:t>5</w:t>
            </w:r>
            <w:r>
              <w:t xml:space="preserve"> № 1</w:t>
            </w:r>
            <w:r w:rsidR="002B74F0">
              <w:t>8</w:t>
            </w:r>
          </w:p>
        </w:tc>
      </w:tr>
      <w:tr w:rsidR="007C3B1A" w:rsidRPr="00F70F06" w:rsidTr="00B72866">
        <w:tc>
          <w:tcPr>
            <w:tcW w:w="3510" w:type="dxa"/>
          </w:tcPr>
          <w:p w:rsidR="007C3B1A" w:rsidRPr="00F70F06" w:rsidRDefault="007C3B1A" w:rsidP="007C3B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Экспертное заключение на </w:t>
            </w:r>
            <w:r w:rsidR="002B74F0" w:rsidRPr="002B74F0">
              <w:rPr>
                <w:rFonts w:eastAsiaTheme="minorHAnsi"/>
                <w:lang w:eastAsia="en-US"/>
              </w:rPr>
              <w:t xml:space="preserve">проект Решения Думы городского округа «Об исполнении бюджета городского округа за </w:t>
            </w:r>
            <w:r w:rsidR="002B74F0" w:rsidRPr="002B74F0">
              <w:rPr>
                <w:rFonts w:eastAsiaTheme="minorHAnsi"/>
                <w:lang w:val="en-US" w:eastAsia="en-US"/>
              </w:rPr>
              <w:t>I</w:t>
            </w:r>
            <w:r w:rsidR="002B74F0" w:rsidRPr="002B74F0">
              <w:rPr>
                <w:rFonts w:eastAsiaTheme="minorHAnsi"/>
                <w:lang w:eastAsia="en-US"/>
              </w:rPr>
              <w:t xml:space="preserve"> </w:t>
            </w:r>
            <w:r w:rsidR="002B74F0">
              <w:rPr>
                <w:rFonts w:eastAsiaTheme="minorHAnsi"/>
                <w:lang w:eastAsia="en-US"/>
              </w:rPr>
              <w:t>квартал 2015 года»</w:t>
            </w:r>
          </w:p>
        </w:tc>
        <w:tc>
          <w:tcPr>
            <w:tcW w:w="2127" w:type="dxa"/>
          </w:tcPr>
          <w:p w:rsidR="007C3B1A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t>Проект Решения Думы городского округа</w:t>
            </w:r>
          </w:p>
        </w:tc>
        <w:tc>
          <w:tcPr>
            <w:tcW w:w="6804" w:type="dxa"/>
          </w:tcPr>
          <w:p w:rsidR="002B74F0" w:rsidRPr="002B74F0" w:rsidRDefault="002B74F0" w:rsidP="002B74F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B74F0">
              <w:rPr>
                <w:rFonts w:eastAsiaTheme="minorHAnsi"/>
                <w:lang w:eastAsia="en-US"/>
              </w:rPr>
              <w:t xml:space="preserve">Замечаний финансово-экономического и правового характера не </w:t>
            </w:r>
            <w:r w:rsidR="00731C66">
              <w:rPr>
                <w:rFonts w:eastAsiaTheme="minorHAnsi"/>
                <w:lang w:eastAsia="en-US"/>
              </w:rPr>
              <w:t>имеется</w:t>
            </w:r>
          </w:p>
          <w:p w:rsidR="007C3B1A" w:rsidRPr="00F70F06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4" w:type="dxa"/>
          </w:tcPr>
          <w:p w:rsidR="007C3B1A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t>Дума городского округа</w:t>
            </w:r>
          </w:p>
        </w:tc>
        <w:tc>
          <w:tcPr>
            <w:tcW w:w="1548" w:type="dxa"/>
          </w:tcPr>
          <w:p w:rsidR="007C3B1A" w:rsidRPr="00F70F06" w:rsidRDefault="007C3B1A" w:rsidP="002B74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2B74F0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>.05.201</w:t>
            </w:r>
            <w:r w:rsidR="002B74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№ 1</w:t>
            </w:r>
            <w:r w:rsidR="002B74F0">
              <w:rPr>
                <w:rFonts w:eastAsiaTheme="minorHAnsi"/>
                <w:lang w:eastAsia="en-US"/>
              </w:rPr>
              <w:t>9</w:t>
            </w:r>
          </w:p>
        </w:tc>
      </w:tr>
      <w:tr w:rsidR="007C3B1A" w:rsidRPr="00F70F06" w:rsidTr="00B72866">
        <w:tc>
          <w:tcPr>
            <w:tcW w:w="3510" w:type="dxa"/>
          </w:tcPr>
          <w:p w:rsidR="007C3B1A" w:rsidRPr="00F70F06" w:rsidRDefault="007C3B1A" w:rsidP="002B74F0">
            <w:pPr>
              <w:rPr>
                <w:rFonts w:eastAsiaTheme="minorHAnsi"/>
                <w:lang w:eastAsia="en-US"/>
              </w:rPr>
            </w:pPr>
            <w:r>
              <w:t>Э</w:t>
            </w:r>
            <w:r w:rsidRPr="009F124B">
              <w:t xml:space="preserve">кспертное заключение на </w:t>
            </w:r>
            <w:r w:rsidR="002B74F0" w:rsidRPr="002B74F0">
              <w:t>Инструкцию по делопроизводству в Администрации городского округа Сухой Лог</w:t>
            </w:r>
          </w:p>
        </w:tc>
        <w:tc>
          <w:tcPr>
            <w:tcW w:w="2127" w:type="dxa"/>
          </w:tcPr>
          <w:p w:rsidR="007C3B1A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rPr>
                <w:rFonts w:eastAsiaTheme="minorHAnsi"/>
                <w:lang w:eastAsia="en-US"/>
              </w:rPr>
              <w:t>Постановление Главы городского округа</w:t>
            </w:r>
          </w:p>
        </w:tc>
        <w:tc>
          <w:tcPr>
            <w:tcW w:w="6804" w:type="dxa"/>
          </w:tcPr>
          <w:p w:rsidR="007C3B1A" w:rsidRPr="00F70F06" w:rsidRDefault="002B74F0" w:rsidP="002B74F0">
            <w:pPr>
              <w:spacing w:line="276" w:lineRule="auto"/>
              <w:ind w:hanging="2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2B74F0">
              <w:rPr>
                <w:rFonts w:eastAsiaTheme="minorHAnsi"/>
                <w:lang w:eastAsia="en-US"/>
              </w:rPr>
              <w:t>еобходимо принять Правила делопроизводства, отвечающие требованиям ГОСТов в области делопроизводства, которые установят единообразие при составлении документов, унифицируют  подход к техническому оформлению документов, установят единый порядок делопроизводства при составлении распорядительных и организационных документов. Данные Правила должны распространяться на органы местного самоуправления, муниципальные органы и организации, разрабатывающие нормативные правовые акты городского округа и однотипные локальные акты.</w:t>
            </w:r>
          </w:p>
        </w:tc>
        <w:tc>
          <w:tcPr>
            <w:tcW w:w="1854" w:type="dxa"/>
          </w:tcPr>
          <w:p w:rsidR="007C3B1A" w:rsidRPr="00F70F06" w:rsidRDefault="00586AC9" w:rsidP="00563ECB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548" w:type="dxa"/>
          </w:tcPr>
          <w:p w:rsidR="007C3B1A" w:rsidRPr="00F70F06" w:rsidRDefault="00586AC9" w:rsidP="002B74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26.0</w:t>
            </w:r>
            <w:r w:rsidR="002B74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.201</w:t>
            </w:r>
            <w:r w:rsidR="002B74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2B74F0">
              <w:rPr>
                <w:rFonts w:eastAsiaTheme="minorHAnsi"/>
                <w:lang w:eastAsia="en-US"/>
              </w:rPr>
              <w:t>20</w:t>
            </w:r>
          </w:p>
        </w:tc>
      </w:tr>
      <w:tr w:rsidR="00586AC9" w:rsidRPr="00F70F06" w:rsidTr="00B72866">
        <w:trPr>
          <w:trHeight w:val="977"/>
        </w:trPr>
        <w:tc>
          <w:tcPr>
            <w:tcW w:w="3510" w:type="dxa"/>
          </w:tcPr>
          <w:p w:rsidR="00586AC9" w:rsidRPr="00F70F06" w:rsidRDefault="002B74F0" w:rsidP="00B7286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B74F0">
              <w:t xml:space="preserve">Экспертное заключение </w:t>
            </w:r>
            <w:r>
              <w:t xml:space="preserve">на </w:t>
            </w:r>
            <w:r w:rsidRPr="002B74F0">
              <w:t xml:space="preserve">проект Решения Думы городского округа «Об </w:t>
            </w:r>
            <w:r w:rsidRPr="002B74F0">
              <w:lastRenderedPageBreak/>
              <w:t xml:space="preserve">исполнении бюджета городского округа за </w:t>
            </w:r>
            <w:r w:rsidRPr="002B74F0">
              <w:rPr>
                <w:lang w:val="en-US"/>
              </w:rPr>
              <w:t>I</w:t>
            </w:r>
            <w:r w:rsidRPr="002B74F0">
              <w:t xml:space="preserve"> полугодие</w:t>
            </w:r>
            <w:r>
              <w:t xml:space="preserve"> 2015 года»</w:t>
            </w:r>
          </w:p>
        </w:tc>
        <w:tc>
          <w:tcPr>
            <w:tcW w:w="2127" w:type="dxa"/>
          </w:tcPr>
          <w:p w:rsidR="00586AC9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lastRenderedPageBreak/>
              <w:t>Проект Решения Думы городского округа</w:t>
            </w:r>
          </w:p>
        </w:tc>
        <w:tc>
          <w:tcPr>
            <w:tcW w:w="6804" w:type="dxa"/>
          </w:tcPr>
          <w:p w:rsidR="00586AC9" w:rsidRPr="00F70F06" w:rsidRDefault="00731C66" w:rsidP="002B74F0">
            <w:pPr>
              <w:tabs>
                <w:tab w:val="left" w:pos="0"/>
              </w:tabs>
              <w:contextualSpacing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1854" w:type="dxa"/>
          </w:tcPr>
          <w:p w:rsidR="00586AC9" w:rsidRPr="00F70F06" w:rsidRDefault="00731C66" w:rsidP="00563ECB">
            <w:pPr>
              <w:rPr>
                <w:rFonts w:eastAsiaTheme="minorHAnsi"/>
                <w:lang w:eastAsia="en-US"/>
              </w:rPr>
            </w:pPr>
            <w:r w:rsidRPr="00731C66">
              <w:t>Дума городского округа</w:t>
            </w:r>
          </w:p>
        </w:tc>
        <w:tc>
          <w:tcPr>
            <w:tcW w:w="1548" w:type="dxa"/>
          </w:tcPr>
          <w:p w:rsidR="00586AC9" w:rsidRPr="00F70F06" w:rsidRDefault="00586AC9" w:rsidP="00731C6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</w:t>
            </w:r>
            <w:r w:rsidR="00731C66">
              <w:rPr>
                <w:rFonts w:eastAsiaTheme="minorHAnsi"/>
                <w:lang w:eastAsia="en-US"/>
              </w:rPr>
              <w:t>2.07.2015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731C66">
              <w:rPr>
                <w:rFonts w:eastAsiaTheme="minorHAnsi"/>
                <w:lang w:eastAsia="en-US"/>
              </w:rPr>
              <w:t>21</w:t>
            </w:r>
          </w:p>
        </w:tc>
      </w:tr>
      <w:tr w:rsidR="00586AC9" w:rsidRPr="00F70F06" w:rsidTr="00B72866">
        <w:tc>
          <w:tcPr>
            <w:tcW w:w="3510" w:type="dxa"/>
          </w:tcPr>
          <w:p w:rsidR="00731C66" w:rsidRPr="00731C66" w:rsidRDefault="00731C66" w:rsidP="00731C6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lastRenderedPageBreak/>
              <w:t>Экспертное заключение на муниципальную программу «Молодежь Свердловской области на территории городского округа Сухой Лог до 2020 года»</w:t>
            </w:r>
          </w:p>
          <w:p w:rsidR="00586AC9" w:rsidRPr="00F70F06" w:rsidRDefault="00586AC9" w:rsidP="00731C6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586AC9" w:rsidRPr="00497AAB" w:rsidRDefault="00731C66" w:rsidP="00497AAB">
            <w:pPr>
              <w:rPr>
                <w:rFonts w:eastAsiaTheme="minorHAnsi"/>
                <w:lang w:eastAsia="en-US"/>
              </w:rPr>
            </w:pPr>
            <w:r w:rsidRPr="00731C66">
              <w:t>Постановление Главы городского округа</w:t>
            </w:r>
          </w:p>
        </w:tc>
        <w:tc>
          <w:tcPr>
            <w:tcW w:w="6804" w:type="dxa"/>
          </w:tcPr>
          <w:p w:rsidR="00731C66" w:rsidRPr="00731C66" w:rsidRDefault="00731C66" w:rsidP="00731C6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Принята</w:t>
            </w:r>
            <w:proofErr w:type="gramEnd"/>
            <w:r>
              <w:rPr>
                <w:rFonts w:eastAsiaTheme="minorHAnsi"/>
                <w:lang w:eastAsia="en-US"/>
              </w:rPr>
              <w:t xml:space="preserve"> с нарушениями </w:t>
            </w:r>
            <w:r w:rsidRPr="00731C66">
              <w:rPr>
                <w:rFonts w:eastAsiaTheme="minorHAnsi"/>
                <w:lang w:eastAsia="en-US"/>
              </w:rPr>
              <w:t>Порядка формирования и реализации муниципальных программ.</w:t>
            </w:r>
          </w:p>
          <w:p w:rsidR="00731C66" w:rsidRPr="00731C66" w:rsidRDefault="00731C66" w:rsidP="00731C6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t>План работы, составленный, для эффективной реализации мероприятия Подпрограммы носит формальный характер и не исполняется.</w:t>
            </w:r>
          </w:p>
          <w:p w:rsidR="00731C66" w:rsidRPr="00731C66" w:rsidRDefault="00731C66" w:rsidP="00731C6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t>Документ, обеспечивающий качественное исполнение Подпрограммы и организующий финансовые потоки (Положение, программа, план) не составляется.</w:t>
            </w:r>
          </w:p>
          <w:p w:rsidR="00586AC9" w:rsidRPr="00F70F06" w:rsidRDefault="00731C66" w:rsidP="00731C6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t>Не созданы условия для оценки эффективности использования бюджетных средств, направленных на реализацию мероприятия Программы.</w:t>
            </w:r>
          </w:p>
        </w:tc>
        <w:tc>
          <w:tcPr>
            <w:tcW w:w="1854" w:type="dxa"/>
          </w:tcPr>
          <w:p w:rsidR="00586AC9" w:rsidRPr="00F70F06" w:rsidRDefault="00497AAB" w:rsidP="00563ECB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548" w:type="dxa"/>
          </w:tcPr>
          <w:p w:rsidR="00586AC9" w:rsidRPr="00F70F06" w:rsidRDefault="00497AAB" w:rsidP="00731C66">
            <w:pPr>
              <w:rPr>
                <w:rFonts w:eastAsiaTheme="minorHAnsi"/>
                <w:lang w:eastAsia="en-US"/>
              </w:rPr>
            </w:pPr>
            <w:r>
              <w:t xml:space="preserve">От </w:t>
            </w:r>
            <w:r w:rsidR="00731C66">
              <w:t>15</w:t>
            </w:r>
            <w:r>
              <w:t>.</w:t>
            </w:r>
            <w:r w:rsidR="00731C66">
              <w:t>09</w:t>
            </w:r>
            <w:r>
              <w:t>.201</w:t>
            </w:r>
            <w:r w:rsidR="00731C66">
              <w:t>5</w:t>
            </w:r>
            <w:r>
              <w:t xml:space="preserve"> № </w:t>
            </w:r>
            <w:r w:rsidR="00731C66">
              <w:t>22</w:t>
            </w:r>
          </w:p>
        </w:tc>
      </w:tr>
      <w:tr w:rsidR="00497AAB" w:rsidTr="00B72866">
        <w:tc>
          <w:tcPr>
            <w:tcW w:w="3510" w:type="dxa"/>
          </w:tcPr>
          <w:p w:rsidR="00497AAB" w:rsidRPr="00AA36E7" w:rsidRDefault="00497AAB" w:rsidP="00690EBE">
            <w:pPr>
              <w:spacing w:line="276" w:lineRule="auto"/>
            </w:pPr>
            <w:r w:rsidRPr="00497AAB">
              <w:rPr>
                <w:rFonts w:eastAsiaTheme="minorHAnsi"/>
                <w:lang w:eastAsia="en-US"/>
              </w:rPr>
              <w:t xml:space="preserve">Экспертное заключение на </w:t>
            </w:r>
            <w:r w:rsidR="00690EBE" w:rsidRPr="00690EBE">
              <w:rPr>
                <w:rFonts w:eastAsiaTheme="minorHAnsi"/>
                <w:lang w:eastAsia="en-US"/>
              </w:rPr>
              <w:t xml:space="preserve">проект Решения Думы городского округа «Об исполнении бюджета городского округа за </w:t>
            </w:r>
            <w:r w:rsidR="00690EBE">
              <w:rPr>
                <w:rFonts w:eastAsiaTheme="minorHAnsi"/>
                <w:lang w:eastAsia="en-US"/>
              </w:rPr>
              <w:t xml:space="preserve">9 месяцев </w:t>
            </w:r>
            <w:r w:rsidR="00690EBE" w:rsidRPr="00690EBE">
              <w:rPr>
                <w:rFonts w:eastAsiaTheme="minorHAnsi"/>
                <w:lang w:eastAsia="en-US"/>
              </w:rPr>
              <w:t>2015 года»</w:t>
            </w:r>
          </w:p>
        </w:tc>
        <w:tc>
          <w:tcPr>
            <w:tcW w:w="2127" w:type="dxa"/>
          </w:tcPr>
          <w:p w:rsidR="00497AAB" w:rsidRDefault="008113ED" w:rsidP="00A66AA9">
            <w:r w:rsidRPr="008113ED">
              <w:t>Проект Решения Думы городского округа</w:t>
            </w:r>
          </w:p>
        </w:tc>
        <w:tc>
          <w:tcPr>
            <w:tcW w:w="6804" w:type="dxa"/>
          </w:tcPr>
          <w:p w:rsidR="008113ED" w:rsidRPr="008113ED" w:rsidRDefault="008113ED" w:rsidP="008113ED">
            <w:pPr>
              <w:autoSpaceDE w:val="0"/>
              <w:autoSpaceDN w:val="0"/>
              <w:adjustRightInd w:val="0"/>
              <w:jc w:val="both"/>
            </w:pPr>
            <w:r w:rsidRPr="008113ED">
              <w:t>Замечаний финансово-экономического и правового характера к отчету об исполнении бюджета не имеется.</w:t>
            </w:r>
          </w:p>
          <w:p w:rsidR="00497AAB" w:rsidRPr="00497AAB" w:rsidRDefault="00497AAB" w:rsidP="00E22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4" w:type="dxa"/>
          </w:tcPr>
          <w:p w:rsidR="00497AAB" w:rsidRDefault="008113ED" w:rsidP="00A66AA9">
            <w:r w:rsidRPr="008113ED">
              <w:t>Дума городского округа</w:t>
            </w:r>
          </w:p>
        </w:tc>
        <w:tc>
          <w:tcPr>
            <w:tcW w:w="1548" w:type="dxa"/>
          </w:tcPr>
          <w:p w:rsidR="00497AAB" w:rsidRDefault="00497AAB" w:rsidP="008113ED">
            <w:r>
              <w:t xml:space="preserve">От </w:t>
            </w:r>
            <w:r w:rsidR="008113ED">
              <w:t>20</w:t>
            </w:r>
            <w:r>
              <w:t>.1</w:t>
            </w:r>
            <w:r w:rsidR="008113ED">
              <w:t>0</w:t>
            </w:r>
            <w:r>
              <w:t>.201</w:t>
            </w:r>
            <w:r w:rsidR="008113ED">
              <w:t>5 № 24</w:t>
            </w:r>
          </w:p>
        </w:tc>
      </w:tr>
      <w:tr w:rsidR="008113ED" w:rsidTr="00B72866">
        <w:tc>
          <w:tcPr>
            <w:tcW w:w="3510" w:type="dxa"/>
          </w:tcPr>
          <w:p w:rsidR="008113ED" w:rsidRPr="008113ED" w:rsidRDefault="008113ED" w:rsidP="008113ED">
            <w:pPr>
              <w:tabs>
                <w:tab w:val="left" w:pos="142"/>
              </w:tabs>
            </w:pPr>
            <w:r w:rsidRPr="00497AAB">
              <w:rPr>
                <w:rFonts w:eastAsiaTheme="minorHAnsi"/>
                <w:lang w:eastAsia="en-US"/>
              </w:rPr>
              <w:t xml:space="preserve">Экспертное заключение </w:t>
            </w:r>
            <w:r w:rsidRPr="008113ED">
              <w:t>на муниципальную программу «Управление и распоряжение муниципальным имуществом Администрации городского округа Сухой Лог на 2015 – 2021 годы»</w:t>
            </w:r>
          </w:p>
          <w:p w:rsidR="008113ED" w:rsidRPr="00AA36E7" w:rsidRDefault="008113ED" w:rsidP="00A66AA9">
            <w:pPr>
              <w:tabs>
                <w:tab w:val="left" w:pos="142"/>
              </w:tabs>
            </w:pPr>
          </w:p>
        </w:tc>
        <w:tc>
          <w:tcPr>
            <w:tcW w:w="2127" w:type="dxa"/>
          </w:tcPr>
          <w:p w:rsidR="008113ED" w:rsidRDefault="008113ED" w:rsidP="00A66AA9">
            <w:r w:rsidRPr="008113ED">
              <w:t>Постановление Главы городского округа</w:t>
            </w:r>
          </w:p>
        </w:tc>
        <w:tc>
          <w:tcPr>
            <w:tcW w:w="6804" w:type="dxa"/>
          </w:tcPr>
          <w:p w:rsidR="008113ED" w:rsidRPr="00E2211F" w:rsidRDefault="008113ED" w:rsidP="00DD37B5">
            <w:pPr>
              <w:jc w:val="both"/>
            </w:pPr>
            <w:r w:rsidRPr="008113ED">
              <w:t xml:space="preserve">Счетная палата городского округа Сухой Лог предлагает </w:t>
            </w:r>
            <w:r>
              <w:t xml:space="preserve">Администрации </w:t>
            </w:r>
            <w:r w:rsidRPr="008113ED">
              <w:t xml:space="preserve">провести работу по приведению структуры программы, формирование разделов и применение их наименований в соответствии с Порядком формирования и реализации муниципальных программ городского округа Сухой Лог, устранить выявленные ошибки Счетной палатой и самостоятельно проанализировать </w:t>
            </w:r>
            <w:r>
              <w:t xml:space="preserve">все </w:t>
            </w:r>
            <w:r w:rsidR="00E275CA">
              <w:t>содержание и те</w:t>
            </w:r>
            <w:proofErr w:type="gramStart"/>
            <w:r w:rsidR="00E275CA">
              <w:t>кст пр</w:t>
            </w:r>
            <w:proofErr w:type="gramEnd"/>
            <w:r w:rsidR="00E275CA">
              <w:t>ограммы</w:t>
            </w:r>
          </w:p>
        </w:tc>
        <w:tc>
          <w:tcPr>
            <w:tcW w:w="1854" w:type="dxa"/>
          </w:tcPr>
          <w:p w:rsidR="008113ED" w:rsidRDefault="008113ED" w:rsidP="00A66AA9">
            <w:r w:rsidRPr="008113ED">
              <w:t>План работы Счетной палаты</w:t>
            </w:r>
          </w:p>
        </w:tc>
        <w:tc>
          <w:tcPr>
            <w:tcW w:w="1548" w:type="dxa"/>
          </w:tcPr>
          <w:p w:rsidR="008113ED" w:rsidRDefault="008113ED" w:rsidP="00497AAB">
            <w:r>
              <w:t>От 26.11.2015 № 25</w:t>
            </w:r>
          </w:p>
        </w:tc>
      </w:tr>
      <w:tr w:rsidR="00E275CA" w:rsidRPr="00E275CA" w:rsidTr="00B72866">
        <w:tc>
          <w:tcPr>
            <w:tcW w:w="3510" w:type="dxa"/>
          </w:tcPr>
          <w:p w:rsidR="00E275CA" w:rsidRPr="00E275CA" w:rsidRDefault="00E275CA" w:rsidP="00E275CA">
            <w:pPr>
              <w:tabs>
                <w:tab w:val="left" w:pos="142"/>
              </w:tabs>
              <w:rPr>
                <w:rFonts w:eastAsiaTheme="minorHAnsi"/>
                <w:lang w:eastAsia="en-US"/>
              </w:rPr>
            </w:pPr>
            <w:r w:rsidRPr="00E275CA">
              <w:rPr>
                <w:rFonts w:eastAsiaTheme="minorHAnsi"/>
                <w:lang w:eastAsia="en-US"/>
              </w:rPr>
              <w:t xml:space="preserve">Экспертное заключение на муниципальную программу «Развитие субъектов малого и среднего предпринимательства </w:t>
            </w:r>
            <w:r w:rsidRPr="00E275CA">
              <w:rPr>
                <w:rFonts w:eastAsiaTheme="minorHAnsi"/>
                <w:lang w:eastAsia="en-US"/>
              </w:rPr>
              <w:lastRenderedPageBreak/>
              <w:t>в городском округе Сухой Лог до 2020 года»</w:t>
            </w:r>
          </w:p>
          <w:p w:rsidR="00E275CA" w:rsidRPr="00E275CA" w:rsidRDefault="00E275CA" w:rsidP="008113ED">
            <w:pPr>
              <w:tabs>
                <w:tab w:val="left" w:pos="142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E275CA" w:rsidRPr="00E275CA" w:rsidRDefault="00E275CA" w:rsidP="00A66AA9">
            <w:r w:rsidRPr="008113ED">
              <w:lastRenderedPageBreak/>
              <w:t>Постановление Главы городского округа</w:t>
            </w:r>
          </w:p>
        </w:tc>
        <w:tc>
          <w:tcPr>
            <w:tcW w:w="6804" w:type="dxa"/>
          </w:tcPr>
          <w:p w:rsidR="00E275CA" w:rsidRPr="00E275CA" w:rsidRDefault="00E275CA" w:rsidP="00E275CA">
            <w:pPr>
              <w:jc w:val="both"/>
            </w:pPr>
            <w:r>
              <w:t>Ц</w:t>
            </w:r>
            <w:r w:rsidRPr="00E275CA">
              <w:t xml:space="preserve">елевые показатели по оценке эффективности Программы не связаны с содержанием мероприятий Программы и не возможны к применению для оценки результативности и эффективности использования средств бюджета городского </w:t>
            </w:r>
            <w:r w:rsidRPr="00E275CA">
              <w:lastRenderedPageBreak/>
              <w:t>округа Сухой Лог.</w:t>
            </w:r>
          </w:p>
          <w:p w:rsidR="00E275CA" w:rsidRPr="00E275CA" w:rsidRDefault="00E275CA" w:rsidP="00DD37B5">
            <w:pPr>
              <w:jc w:val="both"/>
            </w:pPr>
            <w:r w:rsidRPr="00E275CA">
              <w:t xml:space="preserve">Предлагается повысить дисциплину при внесении  изменений в Программу и откорректировать ее </w:t>
            </w:r>
            <w:r>
              <w:t>показатели</w:t>
            </w:r>
          </w:p>
        </w:tc>
        <w:tc>
          <w:tcPr>
            <w:tcW w:w="1854" w:type="dxa"/>
          </w:tcPr>
          <w:p w:rsidR="00E275CA" w:rsidRPr="00E275CA" w:rsidRDefault="00E275CA" w:rsidP="00A66AA9">
            <w:r w:rsidRPr="00E275CA">
              <w:lastRenderedPageBreak/>
              <w:t>План работы Счетной палаты</w:t>
            </w:r>
          </w:p>
        </w:tc>
        <w:tc>
          <w:tcPr>
            <w:tcW w:w="1548" w:type="dxa"/>
          </w:tcPr>
          <w:p w:rsidR="00E275CA" w:rsidRPr="00E275CA" w:rsidRDefault="00E275CA" w:rsidP="00E275CA">
            <w:r w:rsidRPr="00E275CA">
              <w:t xml:space="preserve">От </w:t>
            </w:r>
            <w:r>
              <w:t>30</w:t>
            </w:r>
            <w:r w:rsidRPr="00E275CA">
              <w:t>.11.2015 № 2</w:t>
            </w:r>
            <w:r>
              <w:t>6</w:t>
            </w:r>
          </w:p>
        </w:tc>
      </w:tr>
      <w:tr w:rsidR="00E275CA" w:rsidTr="00B72866">
        <w:tc>
          <w:tcPr>
            <w:tcW w:w="3510" w:type="dxa"/>
          </w:tcPr>
          <w:p w:rsidR="00E275CA" w:rsidRPr="00AA36E7" w:rsidRDefault="00E275CA" w:rsidP="00DD37B5">
            <w:pPr>
              <w:tabs>
                <w:tab w:val="left" w:pos="142"/>
              </w:tabs>
            </w:pPr>
            <w:r w:rsidRPr="00E275CA">
              <w:rPr>
                <w:rFonts w:eastAsiaTheme="minorHAnsi"/>
                <w:lang w:eastAsia="en-US"/>
              </w:rPr>
              <w:lastRenderedPageBreak/>
              <w:t>Экспертное заключение на муниципальную подпрограмму «Экология и природопользование на территории городского округа Сухой Лог» муниципальной программы «Выполнение муниципальных функций, переданных государственных полномочий и обеспечение деятельности Администрации городского округа до 2020 года»</w:t>
            </w:r>
          </w:p>
        </w:tc>
        <w:tc>
          <w:tcPr>
            <w:tcW w:w="2127" w:type="dxa"/>
          </w:tcPr>
          <w:p w:rsidR="00E275CA" w:rsidRDefault="00E275CA" w:rsidP="00A66AA9">
            <w:r w:rsidRPr="008113ED">
              <w:t>Постановление Главы городского округа</w:t>
            </w:r>
          </w:p>
        </w:tc>
        <w:tc>
          <w:tcPr>
            <w:tcW w:w="6804" w:type="dxa"/>
          </w:tcPr>
          <w:p w:rsidR="00E275CA" w:rsidRPr="00E275CA" w:rsidRDefault="00E275CA" w:rsidP="00E275CA">
            <w:pPr>
              <w:jc w:val="both"/>
            </w:pPr>
            <w:r>
              <w:t xml:space="preserve">Отсутствует реальность </w:t>
            </w:r>
            <w:r w:rsidRPr="00E275CA">
              <w:t xml:space="preserve">устанавливаемых целевых показателей и возможность оценить их при помощи </w:t>
            </w:r>
            <w:r w:rsidR="00B72866" w:rsidRPr="00E275CA">
              <w:t>результирующей</w:t>
            </w:r>
            <w:r w:rsidRPr="00E275CA">
              <w:t xml:space="preserve"> шкалы оценки эффективности</w:t>
            </w:r>
          </w:p>
          <w:p w:rsidR="00E275CA" w:rsidRPr="00E2211F" w:rsidRDefault="00E275CA" w:rsidP="00497AAB">
            <w:pPr>
              <w:jc w:val="both"/>
            </w:pPr>
          </w:p>
        </w:tc>
        <w:tc>
          <w:tcPr>
            <w:tcW w:w="1854" w:type="dxa"/>
          </w:tcPr>
          <w:p w:rsidR="00E275CA" w:rsidRPr="00E275CA" w:rsidRDefault="00E275CA" w:rsidP="000E3C92">
            <w:r w:rsidRPr="00E275CA">
              <w:t>План работы Счетной палаты</w:t>
            </w:r>
          </w:p>
        </w:tc>
        <w:tc>
          <w:tcPr>
            <w:tcW w:w="1548" w:type="dxa"/>
          </w:tcPr>
          <w:p w:rsidR="00E275CA" w:rsidRPr="00E275CA" w:rsidRDefault="00E275CA" w:rsidP="00E275CA">
            <w:r w:rsidRPr="00E275CA">
              <w:t xml:space="preserve">От </w:t>
            </w:r>
            <w:r>
              <w:t>30</w:t>
            </w:r>
            <w:r w:rsidRPr="00E275CA">
              <w:t>.11.2015 № 2</w:t>
            </w:r>
            <w:r>
              <w:t>7</w:t>
            </w:r>
          </w:p>
        </w:tc>
      </w:tr>
      <w:tr w:rsidR="00E275CA" w:rsidTr="00B72866">
        <w:tc>
          <w:tcPr>
            <w:tcW w:w="3510" w:type="dxa"/>
          </w:tcPr>
          <w:p w:rsidR="00E275CA" w:rsidRPr="00AA36E7" w:rsidRDefault="00E275CA" w:rsidP="00A66AA9">
            <w:pPr>
              <w:tabs>
                <w:tab w:val="left" w:pos="142"/>
              </w:tabs>
              <w:rPr>
                <w:b/>
              </w:rPr>
            </w:pPr>
            <w:r w:rsidRPr="00AA36E7">
              <w:t xml:space="preserve">Заключение на </w:t>
            </w:r>
            <w:r w:rsidRPr="009E4B03">
              <w:t>проект</w:t>
            </w:r>
            <w:r w:rsidRPr="00AA36E7">
              <w:t xml:space="preserve"> Решения Думы городского округа </w:t>
            </w:r>
            <w:r w:rsidRPr="009E4B03">
              <w:t xml:space="preserve"> </w:t>
            </w:r>
            <w:r w:rsidRPr="00AA36E7">
              <w:t>«Об утверждении бюджета городского округа Сухой Лог на 201</w:t>
            </w:r>
            <w:r>
              <w:t>6</w:t>
            </w:r>
            <w:r w:rsidRPr="00AA36E7">
              <w:t xml:space="preserve"> год»</w:t>
            </w:r>
          </w:p>
          <w:p w:rsidR="00E275CA" w:rsidRPr="009E4B03" w:rsidRDefault="00E275CA" w:rsidP="00A66AA9"/>
        </w:tc>
        <w:tc>
          <w:tcPr>
            <w:tcW w:w="2127" w:type="dxa"/>
          </w:tcPr>
          <w:p w:rsidR="00E275CA" w:rsidRPr="009E4B03" w:rsidRDefault="00E275CA" w:rsidP="00A66AA9">
            <w:r>
              <w:t>П</w:t>
            </w:r>
            <w:r w:rsidRPr="009E4B03">
              <w:t xml:space="preserve">роект </w:t>
            </w:r>
            <w:r>
              <w:t>Р</w:t>
            </w:r>
            <w:r w:rsidRPr="009E4B03">
              <w:t>ешения Думы городского округа</w:t>
            </w:r>
          </w:p>
        </w:tc>
        <w:tc>
          <w:tcPr>
            <w:tcW w:w="6804" w:type="dxa"/>
          </w:tcPr>
          <w:p w:rsidR="00E275CA" w:rsidRPr="00E275CA" w:rsidRDefault="00E275CA" w:rsidP="00E275CA">
            <w:pPr>
              <w:jc w:val="both"/>
            </w:pPr>
            <w:r w:rsidRPr="00E2211F">
              <w:t xml:space="preserve"> </w:t>
            </w:r>
            <w:r w:rsidRPr="00E275CA">
              <w:t>Проект бюджета соответствует требованиям БК РФ и Положению о бюджетном процессе. Характеристики бюджета оцениваются как соответствующие нормам БК РФ. Состав документов и материалов является достаточным для дачи заключения.</w:t>
            </w:r>
          </w:p>
          <w:p w:rsidR="00E275CA" w:rsidRPr="00E275CA" w:rsidRDefault="00E275CA" w:rsidP="00E275CA">
            <w:pPr>
              <w:jc w:val="both"/>
            </w:pPr>
            <w:r w:rsidRPr="00E275CA">
              <w:t xml:space="preserve">Проект Решения Думы городского округа, документы и материалы, предоставляемые одновременно с ним, соответствуют действующему законодательству. Показатели, содержащиеся в Проекте бюджета, обоснованы, подкреплены действующим налоговым законодательством, нормативными актами в сфере бюджетных правоотношений. </w:t>
            </w:r>
            <w:bookmarkStart w:id="0" w:name="_GoBack"/>
            <w:bookmarkEnd w:id="0"/>
          </w:p>
          <w:p w:rsidR="00E275CA" w:rsidRPr="009E4B03" w:rsidRDefault="00E275CA" w:rsidP="00DD37B5">
            <w:pPr>
              <w:jc w:val="both"/>
            </w:pPr>
            <w:r w:rsidRPr="00E275CA">
              <w:t xml:space="preserve">Счетная палата считает, что проект бюджета городского округа Сухой Лог на 2016 год может быть рекомендован для принятия Думой городского округа.    </w:t>
            </w:r>
          </w:p>
        </w:tc>
        <w:tc>
          <w:tcPr>
            <w:tcW w:w="1854" w:type="dxa"/>
          </w:tcPr>
          <w:p w:rsidR="00E275CA" w:rsidRPr="009E4B03" w:rsidRDefault="00E275CA" w:rsidP="00A66AA9">
            <w:r>
              <w:t>Дума городского округа</w:t>
            </w:r>
          </w:p>
        </w:tc>
        <w:tc>
          <w:tcPr>
            <w:tcW w:w="1548" w:type="dxa"/>
          </w:tcPr>
          <w:p w:rsidR="00E275CA" w:rsidRPr="009E4B03" w:rsidRDefault="00E275CA" w:rsidP="00E275CA">
            <w:r>
              <w:t>От 30.11.2015 № 28</w:t>
            </w:r>
          </w:p>
        </w:tc>
      </w:tr>
      <w:tr w:rsidR="00E275CA" w:rsidRPr="00F70F06" w:rsidTr="00B72866">
        <w:tc>
          <w:tcPr>
            <w:tcW w:w="3510" w:type="dxa"/>
          </w:tcPr>
          <w:p w:rsidR="00E275CA" w:rsidRPr="00F70F06" w:rsidRDefault="00E275CA" w:rsidP="00DD37B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D37B5">
              <w:rPr>
                <w:rFonts w:eastAsiaTheme="minorHAnsi"/>
                <w:lang w:eastAsia="en-US"/>
              </w:rPr>
              <w:t xml:space="preserve">Экспертное заключение на муниципальную </w:t>
            </w:r>
            <w:r w:rsidR="00DD37B5" w:rsidRPr="00DD37B5">
              <w:rPr>
                <w:rFonts w:eastAsiaTheme="minorHAnsi"/>
                <w:lang w:eastAsia="en-US"/>
              </w:rPr>
              <w:t xml:space="preserve">подпрограмму «Обеспечение общественной безопасности, профилактика </w:t>
            </w:r>
            <w:r w:rsidR="00DD37B5" w:rsidRPr="00DD37B5">
              <w:rPr>
                <w:rFonts w:eastAsiaTheme="minorHAnsi"/>
                <w:lang w:eastAsia="en-US"/>
              </w:rPr>
              <w:lastRenderedPageBreak/>
              <w:t>преступлений и правонарушений» муниципальной программы «Выполнение муниципальных функций, переданных государственных полномочий и обеспечение деятельности Администрации городского округа до 2020 года»</w:t>
            </w:r>
          </w:p>
        </w:tc>
        <w:tc>
          <w:tcPr>
            <w:tcW w:w="2127" w:type="dxa"/>
          </w:tcPr>
          <w:p w:rsidR="00E275CA" w:rsidRPr="00F70F06" w:rsidRDefault="00E275CA" w:rsidP="00F70F06">
            <w:pPr>
              <w:rPr>
                <w:rFonts w:eastAsiaTheme="minorHAnsi"/>
                <w:lang w:eastAsia="en-US"/>
              </w:rPr>
            </w:pPr>
            <w:r w:rsidRPr="003E45E5">
              <w:lastRenderedPageBreak/>
              <w:t>Постановление Главы городского округа</w:t>
            </w:r>
          </w:p>
        </w:tc>
        <w:tc>
          <w:tcPr>
            <w:tcW w:w="6804" w:type="dxa"/>
          </w:tcPr>
          <w:p w:rsidR="00DD37B5" w:rsidRPr="00DD37B5" w:rsidRDefault="00DD37B5" w:rsidP="00DD37B5">
            <w:pPr>
              <w:jc w:val="both"/>
              <w:rPr>
                <w:rFonts w:eastAsiaTheme="minorHAnsi"/>
                <w:lang w:eastAsia="en-US"/>
              </w:rPr>
            </w:pPr>
            <w:r w:rsidRPr="00DD37B5">
              <w:rPr>
                <w:rFonts w:eastAsiaTheme="minorHAnsi"/>
                <w:lang w:eastAsia="en-US"/>
              </w:rPr>
              <w:t>В связи с отсутствием взаимосвязи целевого показателя с мероприятиями Подпрограммы, невозможно объективно характеризовать прогресс достижения цели, решения задачи, поставленные Подпрограммой</w:t>
            </w:r>
          </w:p>
          <w:p w:rsidR="00E275CA" w:rsidRPr="00497AAB" w:rsidRDefault="00E275CA" w:rsidP="00F70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4" w:type="dxa"/>
          </w:tcPr>
          <w:p w:rsidR="00E275CA" w:rsidRPr="00F70F06" w:rsidRDefault="00E275CA" w:rsidP="00F70F06">
            <w:pPr>
              <w:rPr>
                <w:rFonts w:eastAsiaTheme="minorHAnsi"/>
                <w:lang w:eastAsia="en-US"/>
              </w:rPr>
            </w:pPr>
            <w:r w:rsidRPr="009E4B03">
              <w:lastRenderedPageBreak/>
              <w:t>План работы Счетной палаты</w:t>
            </w:r>
          </w:p>
        </w:tc>
        <w:tc>
          <w:tcPr>
            <w:tcW w:w="1548" w:type="dxa"/>
          </w:tcPr>
          <w:p w:rsidR="00E275CA" w:rsidRPr="00F70F06" w:rsidRDefault="00E275CA" w:rsidP="00DD37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DD37B5">
              <w:rPr>
                <w:rFonts w:eastAsiaTheme="minorHAnsi"/>
                <w:lang w:eastAsia="en-US"/>
              </w:rPr>
              <w:t>16.12.2015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DD37B5">
              <w:rPr>
                <w:rFonts w:eastAsiaTheme="minorHAnsi"/>
                <w:lang w:eastAsia="en-US"/>
              </w:rPr>
              <w:t>29</w:t>
            </w:r>
          </w:p>
        </w:tc>
      </w:tr>
    </w:tbl>
    <w:p w:rsidR="00F70F06" w:rsidRPr="00F70F06" w:rsidRDefault="00F70F06" w:rsidP="00F70F06">
      <w:pPr>
        <w:ind w:left="360"/>
        <w:jc w:val="center"/>
        <w:rPr>
          <w:sz w:val="28"/>
          <w:szCs w:val="28"/>
        </w:rPr>
      </w:pPr>
    </w:p>
    <w:sectPr w:rsidR="00F70F06" w:rsidRPr="00F70F06" w:rsidSect="002A2CC2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E1" w:rsidRDefault="00CA31E1" w:rsidP="00FC7E5F">
      <w:r>
        <w:separator/>
      </w:r>
    </w:p>
  </w:endnote>
  <w:endnote w:type="continuationSeparator" w:id="0">
    <w:p w:rsidR="00CA31E1" w:rsidRDefault="00CA31E1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E1" w:rsidRDefault="00CA31E1" w:rsidP="00FC7E5F">
      <w:r>
        <w:separator/>
      </w:r>
    </w:p>
  </w:footnote>
  <w:footnote w:type="continuationSeparator" w:id="0">
    <w:p w:rsidR="00CA31E1" w:rsidRDefault="00CA31E1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F" w:rsidRDefault="00FC7E5F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2D07"/>
    <w:rsid w:val="000129AF"/>
    <w:rsid w:val="00014163"/>
    <w:rsid w:val="00023E66"/>
    <w:rsid w:val="000326C4"/>
    <w:rsid w:val="000524C0"/>
    <w:rsid w:val="0009167B"/>
    <w:rsid w:val="000A1BD3"/>
    <w:rsid w:val="000A7424"/>
    <w:rsid w:val="000B04CE"/>
    <w:rsid w:val="000B20C0"/>
    <w:rsid w:val="000B4397"/>
    <w:rsid w:val="000C69A7"/>
    <w:rsid w:val="000D0F97"/>
    <w:rsid w:val="000E2988"/>
    <w:rsid w:val="000E656A"/>
    <w:rsid w:val="00112090"/>
    <w:rsid w:val="00121EAB"/>
    <w:rsid w:val="0012754C"/>
    <w:rsid w:val="00132F8F"/>
    <w:rsid w:val="001367B0"/>
    <w:rsid w:val="00137111"/>
    <w:rsid w:val="00156347"/>
    <w:rsid w:val="00165666"/>
    <w:rsid w:val="00166196"/>
    <w:rsid w:val="00174FF2"/>
    <w:rsid w:val="00177133"/>
    <w:rsid w:val="001A5C08"/>
    <w:rsid w:val="001B0288"/>
    <w:rsid w:val="001C0B8E"/>
    <w:rsid w:val="0020031A"/>
    <w:rsid w:val="0022279E"/>
    <w:rsid w:val="002374D2"/>
    <w:rsid w:val="00241356"/>
    <w:rsid w:val="002660E6"/>
    <w:rsid w:val="00284575"/>
    <w:rsid w:val="00284DD1"/>
    <w:rsid w:val="00292DFF"/>
    <w:rsid w:val="002A2CC2"/>
    <w:rsid w:val="002B48DC"/>
    <w:rsid w:val="002B74F0"/>
    <w:rsid w:val="002C1D0E"/>
    <w:rsid w:val="002C3B64"/>
    <w:rsid w:val="002D1E8C"/>
    <w:rsid w:val="002E2F47"/>
    <w:rsid w:val="002E5E40"/>
    <w:rsid w:val="002E67E8"/>
    <w:rsid w:val="002F3D83"/>
    <w:rsid w:val="00322AC7"/>
    <w:rsid w:val="00350215"/>
    <w:rsid w:val="00356318"/>
    <w:rsid w:val="003577B7"/>
    <w:rsid w:val="003662FD"/>
    <w:rsid w:val="003772F4"/>
    <w:rsid w:val="003A19A5"/>
    <w:rsid w:val="003A6B3B"/>
    <w:rsid w:val="003B6456"/>
    <w:rsid w:val="003C076C"/>
    <w:rsid w:val="003C346E"/>
    <w:rsid w:val="003C3548"/>
    <w:rsid w:val="003F6742"/>
    <w:rsid w:val="00403548"/>
    <w:rsid w:val="00404078"/>
    <w:rsid w:val="004316E7"/>
    <w:rsid w:val="00441961"/>
    <w:rsid w:val="00475AEB"/>
    <w:rsid w:val="004814CD"/>
    <w:rsid w:val="00485A04"/>
    <w:rsid w:val="00497AAB"/>
    <w:rsid w:val="004A0B63"/>
    <w:rsid w:val="004A15A9"/>
    <w:rsid w:val="004A35A4"/>
    <w:rsid w:val="004E383D"/>
    <w:rsid w:val="00500630"/>
    <w:rsid w:val="00502C39"/>
    <w:rsid w:val="0053030F"/>
    <w:rsid w:val="00532387"/>
    <w:rsid w:val="00555657"/>
    <w:rsid w:val="00556398"/>
    <w:rsid w:val="00556725"/>
    <w:rsid w:val="005729FF"/>
    <w:rsid w:val="005828F3"/>
    <w:rsid w:val="00583828"/>
    <w:rsid w:val="00586AC9"/>
    <w:rsid w:val="00591F14"/>
    <w:rsid w:val="00595036"/>
    <w:rsid w:val="005A39B1"/>
    <w:rsid w:val="005A4D6E"/>
    <w:rsid w:val="005B480F"/>
    <w:rsid w:val="005C322A"/>
    <w:rsid w:val="005C75B9"/>
    <w:rsid w:val="005D5A2B"/>
    <w:rsid w:val="005D6D9B"/>
    <w:rsid w:val="0060169F"/>
    <w:rsid w:val="00607A2D"/>
    <w:rsid w:val="00622F8B"/>
    <w:rsid w:val="00623F40"/>
    <w:rsid w:val="00647D0B"/>
    <w:rsid w:val="006603BF"/>
    <w:rsid w:val="00661A7C"/>
    <w:rsid w:val="00690EBE"/>
    <w:rsid w:val="006F4CFA"/>
    <w:rsid w:val="007034CD"/>
    <w:rsid w:val="00703CD8"/>
    <w:rsid w:val="00713F93"/>
    <w:rsid w:val="00726EE5"/>
    <w:rsid w:val="00727DF6"/>
    <w:rsid w:val="00731C66"/>
    <w:rsid w:val="007331FC"/>
    <w:rsid w:val="00736579"/>
    <w:rsid w:val="00745371"/>
    <w:rsid w:val="00757AE5"/>
    <w:rsid w:val="00763813"/>
    <w:rsid w:val="007A0807"/>
    <w:rsid w:val="007A3421"/>
    <w:rsid w:val="007B7E09"/>
    <w:rsid w:val="007C3B1A"/>
    <w:rsid w:val="007C64FF"/>
    <w:rsid w:val="008018BF"/>
    <w:rsid w:val="008113ED"/>
    <w:rsid w:val="0081209E"/>
    <w:rsid w:val="0081459E"/>
    <w:rsid w:val="008164FD"/>
    <w:rsid w:val="00827FF8"/>
    <w:rsid w:val="00830015"/>
    <w:rsid w:val="00860055"/>
    <w:rsid w:val="0086513C"/>
    <w:rsid w:val="00867CA6"/>
    <w:rsid w:val="008723C2"/>
    <w:rsid w:val="00896B66"/>
    <w:rsid w:val="0089722A"/>
    <w:rsid w:val="008A746B"/>
    <w:rsid w:val="008B2D9D"/>
    <w:rsid w:val="008B7376"/>
    <w:rsid w:val="008C2911"/>
    <w:rsid w:val="008C3419"/>
    <w:rsid w:val="008C3E53"/>
    <w:rsid w:val="008E2AE7"/>
    <w:rsid w:val="008F46DE"/>
    <w:rsid w:val="00933244"/>
    <w:rsid w:val="00936EC5"/>
    <w:rsid w:val="00943E0A"/>
    <w:rsid w:val="00950595"/>
    <w:rsid w:val="00965FD7"/>
    <w:rsid w:val="0099099E"/>
    <w:rsid w:val="00993D1B"/>
    <w:rsid w:val="009A09B0"/>
    <w:rsid w:val="009A6A61"/>
    <w:rsid w:val="009B1748"/>
    <w:rsid w:val="009B4A0E"/>
    <w:rsid w:val="009C0F22"/>
    <w:rsid w:val="009C392F"/>
    <w:rsid w:val="009E3544"/>
    <w:rsid w:val="009E5680"/>
    <w:rsid w:val="00A003B3"/>
    <w:rsid w:val="00A06FD0"/>
    <w:rsid w:val="00A13C63"/>
    <w:rsid w:val="00A61BA9"/>
    <w:rsid w:val="00A8324B"/>
    <w:rsid w:val="00A974B4"/>
    <w:rsid w:val="00AC78AE"/>
    <w:rsid w:val="00AD0449"/>
    <w:rsid w:val="00AD5758"/>
    <w:rsid w:val="00AF05FF"/>
    <w:rsid w:val="00AF1EDE"/>
    <w:rsid w:val="00B0614A"/>
    <w:rsid w:val="00B07698"/>
    <w:rsid w:val="00B40A65"/>
    <w:rsid w:val="00B53B40"/>
    <w:rsid w:val="00B60066"/>
    <w:rsid w:val="00B6010F"/>
    <w:rsid w:val="00B72866"/>
    <w:rsid w:val="00B760CF"/>
    <w:rsid w:val="00BA216E"/>
    <w:rsid w:val="00BA7957"/>
    <w:rsid w:val="00BD14A3"/>
    <w:rsid w:val="00BE6250"/>
    <w:rsid w:val="00BF1937"/>
    <w:rsid w:val="00BF54F9"/>
    <w:rsid w:val="00BF799A"/>
    <w:rsid w:val="00C028F8"/>
    <w:rsid w:val="00C0541A"/>
    <w:rsid w:val="00C06AEF"/>
    <w:rsid w:val="00C10CB6"/>
    <w:rsid w:val="00C16650"/>
    <w:rsid w:val="00C173EE"/>
    <w:rsid w:val="00C46DC3"/>
    <w:rsid w:val="00C678AC"/>
    <w:rsid w:val="00C67D65"/>
    <w:rsid w:val="00C75F7E"/>
    <w:rsid w:val="00C82295"/>
    <w:rsid w:val="00C85CD8"/>
    <w:rsid w:val="00CA31E1"/>
    <w:rsid w:val="00CA6D55"/>
    <w:rsid w:val="00CB178B"/>
    <w:rsid w:val="00CB6422"/>
    <w:rsid w:val="00CE018E"/>
    <w:rsid w:val="00CE1FDC"/>
    <w:rsid w:val="00D01DC0"/>
    <w:rsid w:val="00D02D19"/>
    <w:rsid w:val="00D16EBF"/>
    <w:rsid w:val="00D22884"/>
    <w:rsid w:val="00D50BAD"/>
    <w:rsid w:val="00D75F15"/>
    <w:rsid w:val="00D77B13"/>
    <w:rsid w:val="00DA2254"/>
    <w:rsid w:val="00DA79AF"/>
    <w:rsid w:val="00DD37B5"/>
    <w:rsid w:val="00DD6B43"/>
    <w:rsid w:val="00DE3C73"/>
    <w:rsid w:val="00DE633A"/>
    <w:rsid w:val="00DF48AC"/>
    <w:rsid w:val="00E1549F"/>
    <w:rsid w:val="00E2211F"/>
    <w:rsid w:val="00E275CA"/>
    <w:rsid w:val="00E46F0A"/>
    <w:rsid w:val="00E4799C"/>
    <w:rsid w:val="00E529FA"/>
    <w:rsid w:val="00E55EC3"/>
    <w:rsid w:val="00E6052D"/>
    <w:rsid w:val="00E81F36"/>
    <w:rsid w:val="00E822C5"/>
    <w:rsid w:val="00E954B9"/>
    <w:rsid w:val="00E95E85"/>
    <w:rsid w:val="00EA38DD"/>
    <w:rsid w:val="00EA5B07"/>
    <w:rsid w:val="00EA6315"/>
    <w:rsid w:val="00EB6FC1"/>
    <w:rsid w:val="00EB6FC6"/>
    <w:rsid w:val="00EC05B3"/>
    <w:rsid w:val="00EC3C49"/>
    <w:rsid w:val="00ED3932"/>
    <w:rsid w:val="00ED43A2"/>
    <w:rsid w:val="00ED6F6C"/>
    <w:rsid w:val="00F126BD"/>
    <w:rsid w:val="00F1614F"/>
    <w:rsid w:val="00F513B7"/>
    <w:rsid w:val="00F5461F"/>
    <w:rsid w:val="00F70F06"/>
    <w:rsid w:val="00F747B2"/>
    <w:rsid w:val="00F86FF5"/>
    <w:rsid w:val="00F91AD0"/>
    <w:rsid w:val="00F97409"/>
    <w:rsid w:val="00FB2DCF"/>
    <w:rsid w:val="00FC2196"/>
    <w:rsid w:val="00FC4F41"/>
    <w:rsid w:val="00FC74BA"/>
    <w:rsid w:val="00FC7E5F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2015-02-13T10:34:00Z</cp:lastPrinted>
  <dcterms:created xsi:type="dcterms:W3CDTF">2015-01-27T06:37:00Z</dcterms:created>
  <dcterms:modified xsi:type="dcterms:W3CDTF">2016-06-10T09:20:00Z</dcterms:modified>
</cp:coreProperties>
</file>